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9C5" w:rsidRPr="00C171EB" w:rsidRDefault="009E19C5" w:rsidP="009E19C5">
      <w:pPr>
        <w:shd w:val="clear" w:color="auto" w:fill="FFFFFF"/>
        <w:spacing w:line="240" w:lineRule="auto"/>
        <w:outlineLvl w:val="0"/>
        <w:rPr>
          <w:rFonts w:eastAsia="Times New Roman" w:cstheme="minorHAnsi"/>
          <w:b/>
          <w:bCs/>
          <w:color w:val="FF0000"/>
          <w:spacing w:val="11"/>
          <w:kern w:val="36"/>
          <w:sz w:val="36"/>
          <w:szCs w:val="36"/>
          <w:u w:val="single"/>
          <w:lang w:eastAsia="el-GR"/>
        </w:rPr>
      </w:pPr>
      <w:r w:rsidRPr="00C171EB">
        <w:rPr>
          <w:rFonts w:eastAsia="Times New Roman" w:cstheme="minorHAnsi"/>
          <w:b/>
          <w:bCs/>
          <w:color w:val="FF0000"/>
          <w:spacing w:val="11"/>
          <w:kern w:val="36"/>
          <w:sz w:val="36"/>
          <w:szCs w:val="36"/>
          <w:u w:val="single"/>
          <w:lang w:eastAsia="el-GR"/>
        </w:rPr>
        <w:t>Κύρια Σύνταξη</w:t>
      </w:r>
    </w:p>
    <w:p w:rsidR="009E19C5" w:rsidRDefault="009E19C5" w:rsidP="009E19C5">
      <w:pPr>
        <w:shd w:val="clear" w:color="auto" w:fill="FAFAFA"/>
        <w:spacing w:after="0" w:line="240" w:lineRule="auto"/>
        <w:jc w:val="both"/>
        <w:rPr>
          <w:rFonts w:eastAsia="Times New Roman" w:cstheme="minorHAnsi"/>
          <w:b/>
          <w:bCs/>
          <w:spacing w:val="11"/>
          <w:sz w:val="28"/>
          <w:szCs w:val="28"/>
          <w:lang w:eastAsia="el-GR"/>
        </w:rPr>
      </w:pPr>
    </w:p>
    <w:p w:rsidR="009E19C5" w:rsidRPr="00C171EB" w:rsidRDefault="009E19C5" w:rsidP="009E19C5">
      <w:pPr>
        <w:shd w:val="clear" w:color="auto" w:fill="FAFAFA"/>
        <w:spacing w:after="0" w:line="240" w:lineRule="auto"/>
        <w:jc w:val="both"/>
        <w:rPr>
          <w:rFonts w:eastAsia="Times New Roman" w:cstheme="minorHAnsi"/>
          <w:b/>
          <w:bCs/>
          <w:color w:val="FF0000"/>
          <w:spacing w:val="11"/>
          <w:sz w:val="32"/>
          <w:szCs w:val="32"/>
          <w:u w:val="thick"/>
          <w:lang w:eastAsia="el-GR"/>
        </w:rPr>
      </w:pPr>
      <w:r w:rsidRPr="00C171EB">
        <w:rPr>
          <w:rFonts w:eastAsia="Times New Roman" w:cstheme="minorHAnsi"/>
          <w:b/>
          <w:bCs/>
          <w:color w:val="FF0000"/>
          <w:spacing w:val="11"/>
          <w:sz w:val="32"/>
          <w:szCs w:val="32"/>
          <w:u w:val="thick"/>
          <w:lang w:eastAsia="el-GR"/>
        </w:rPr>
        <w:t>Γήρατος</w:t>
      </w:r>
    </w:p>
    <w:p w:rsidR="009E19C5" w:rsidRPr="00845695" w:rsidRDefault="009E19C5" w:rsidP="009E19C5">
      <w:pPr>
        <w:shd w:val="clear" w:color="auto" w:fill="FFFFFF"/>
        <w:spacing w:before="192" w:after="192" w:line="240" w:lineRule="auto"/>
        <w:jc w:val="both"/>
        <w:rPr>
          <w:rFonts w:eastAsia="Times New Roman" w:cstheme="minorHAnsi"/>
          <w:spacing w:val="11"/>
          <w:sz w:val="28"/>
          <w:szCs w:val="28"/>
          <w:lang w:eastAsia="el-GR"/>
        </w:rPr>
      </w:pPr>
      <w:r w:rsidRPr="00845695">
        <w:rPr>
          <w:rFonts w:eastAsia="Times New Roman" w:cstheme="minorHAnsi"/>
          <w:i/>
          <w:iCs/>
          <w:spacing w:val="11"/>
          <w:sz w:val="28"/>
          <w:szCs w:val="28"/>
          <w:lang w:eastAsia="el-GR"/>
        </w:rPr>
        <w:t>Για όλους τους ασφαλισμένους του ιδιωτικού και του δημόσιου τομέα</w:t>
      </w:r>
    </w:p>
    <w:p w:rsidR="009E19C5" w:rsidRPr="00845695" w:rsidRDefault="009E19C5" w:rsidP="009E19C5">
      <w:pPr>
        <w:shd w:val="clear" w:color="auto" w:fill="FFFFFF"/>
        <w:spacing w:before="192" w:after="192" w:line="240" w:lineRule="auto"/>
        <w:jc w:val="both"/>
        <w:rPr>
          <w:rFonts w:eastAsia="Times New Roman" w:cstheme="minorHAnsi"/>
          <w:spacing w:val="11"/>
          <w:sz w:val="28"/>
          <w:szCs w:val="28"/>
          <w:lang w:eastAsia="el-GR"/>
        </w:rPr>
      </w:pPr>
      <w:r w:rsidRPr="00845695">
        <w:rPr>
          <w:rFonts w:eastAsia="Times New Roman" w:cstheme="minorHAnsi"/>
          <w:spacing w:val="11"/>
          <w:sz w:val="28"/>
          <w:szCs w:val="28"/>
          <w:lang w:eastAsia="el-GR"/>
        </w:rPr>
        <w:t>Η σύνταξη λόγω γήρατος χορηγείται από τον e-ΕΦΚΑ με  τη  συμπλήρωση  των οριζόμενων από τη νομοθεσία χρονικών και ηλικιακών προϋποθέσεων.</w:t>
      </w:r>
    </w:p>
    <w:p w:rsidR="009E19C5" w:rsidRPr="00845695" w:rsidRDefault="009E19C5" w:rsidP="009E19C5">
      <w:pPr>
        <w:shd w:val="clear" w:color="auto" w:fill="FFFFFF"/>
        <w:spacing w:before="192" w:after="192" w:line="240" w:lineRule="auto"/>
        <w:jc w:val="both"/>
        <w:rPr>
          <w:rFonts w:eastAsia="Times New Roman" w:cstheme="minorHAnsi"/>
          <w:spacing w:val="11"/>
          <w:sz w:val="28"/>
          <w:szCs w:val="28"/>
          <w:lang w:eastAsia="el-GR"/>
        </w:rPr>
      </w:pPr>
      <w:r w:rsidRPr="00845695">
        <w:rPr>
          <w:rFonts w:eastAsia="Times New Roman" w:cstheme="minorHAnsi"/>
          <w:b/>
          <w:bCs/>
          <w:spacing w:val="11"/>
          <w:sz w:val="28"/>
          <w:szCs w:val="28"/>
          <w:u w:val="single"/>
          <w:lang w:eastAsia="el-GR"/>
        </w:rPr>
        <w:t>Γενικές προϋποθέσεις συνταξιοδότησης</w:t>
      </w:r>
    </w:p>
    <w:p w:rsidR="009E19C5" w:rsidRPr="00845695" w:rsidRDefault="009E19C5" w:rsidP="009E19C5">
      <w:pPr>
        <w:shd w:val="clear" w:color="auto" w:fill="FFFFFF"/>
        <w:spacing w:before="192" w:after="192" w:line="240" w:lineRule="auto"/>
        <w:jc w:val="both"/>
        <w:rPr>
          <w:rFonts w:eastAsia="Times New Roman" w:cstheme="minorHAnsi"/>
          <w:spacing w:val="11"/>
          <w:sz w:val="28"/>
          <w:szCs w:val="28"/>
          <w:lang w:eastAsia="el-GR"/>
        </w:rPr>
      </w:pPr>
      <w:r w:rsidRPr="00845695">
        <w:rPr>
          <w:rFonts w:eastAsia="Times New Roman" w:cstheme="minorHAnsi"/>
          <w:b/>
          <w:bCs/>
          <w:spacing w:val="11"/>
          <w:sz w:val="28"/>
          <w:szCs w:val="28"/>
          <w:lang w:eastAsia="el-GR"/>
        </w:rPr>
        <w:t>α)</w:t>
      </w:r>
      <w:r w:rsidRPr="00845695">
        <w:rPr>
          <w:rFonts w:eastAsia="Times New Roman" w:cstheme="minorHAnsi"/>
          <w:spacing w:val="11"/>
          <w:sz w:val="28"/>
          <w:szCs w:val="28"/>
          <w:lang w:eastAsia="el-GR"/>
        </w:rPr>
        <w:t> Ελάχιστος χρόνος ασφάλισης 15 ετών  και  συμπλήρωση  του  67ου  έτους  της  ηλικίας για τη λήψη πλήρους σύνταξης ή του 62ου έτους για τη λήψη μειωμένης σύνταξης. Στην περίπτωση της μειωμένης σύνταξης απαιτείται και πρόσφατος ασφαλιστικός δεσμός (αφορά μισθωτούς του ιδιωτικού τομέα και των ΔΕΚΟ, Τραπεζών).</w:t>
      </w:r>
    </w:p>
    <w:p w:rsidR="009E19C5" w:rsidRPr="00845695" w:rsidRDefault="009E19C5" w:rsidP="009E19C5">
      <w:pPr>
        <w:shd w:val="clear" w:color="auto" w:fill="FFFFFF"/>
        <w:spacing w:before="192" w:after="192" w:line="240" w:lineRule="auto"/>
        <w:jc w:val="both"/>
        <w:rPr>
          <w:rFonts w:eastAsia="Times New Roman" w:cstheme="minorHAnsi"/>
          <w:spacing w:val="11"/>
          <w:sz w:val="28"/>
          <w:szCs w:val="28"/>
          <w:lang w:eastAsia="el-GR"/>
        </w:rPr>
      </w:pPr>
      <w:r w:rsidRPr="00845695">
        <w:rPr>
          <w:rFonts w:eastAsia="Times New Roman" w:cstheme="minorHAnsi"/>
          <w:b/>
          <w:bCs/>
          <w:spacing w:val="11"/>
          <w:sz w:val="28"/>
          <w:szCs w:val="28"/>
          <w:lang w:eastAsia="el-GR"/>
        </w:rPr>
        <w:t>β)</w:t>
      </w:r>
      <w:r w:rsidRPr="00845695">
        <w:rPr>
          <w:rFonts w:eastAsia="Times New Roman" w:cstheme="minorHAnsi"/>
          <w:spacing w:val="11"/>
          <w:sz w:val="28"/>
          <w:szCs w:val="28"/>
          <w:lang w:eastAsia="el-GR"/>
        </w:rPr>
        <w:t> Συμπλήρωση 40 ετών ασφάλισης ( 12.000) ημερών και του 62ου  έτους της ηλικίας.</w:t>
      </w:r>
    </w:p>
    <w:p w:rsidR="009E19C5" w:rsidRPr="00845695" w:rsidRDefault="009E19C5" w:rsidP="009E19C5">
      <w:pPr>
        <w:shd w:val="clear" w:color="auto" w:fill="FFFFFF"/>
        <w:spacing w:before="192" w:after="192" w:line="240" w:lineRule="auto"/>
        <w:jc w:val="both"/>
        <w:rPr>
          <w:rFonts w:eastAsia="Times New Roman" w:cstheme="minorHAnsi"/>
          <w:spacing w:val="11"/>
          <w:sz w:val="28"/>
          <w:szCs w:val="28"/>
          <w:lang w:eastAsia="el-GR"/>
        </w:rPr>
      </w:pPr>
      <w:r w:rsidRPr="00845695">
        <w:rPr>
          <w:rFonts w:eastAsia="Times New Roman" w:cstheme="minorHAnsi"/>
          <w:b/>
          <w:bCs/>
          <w:spacing w:val="11"/>
          <w:sz w:val="28"/>
          <w:szCs w:val="28"/>
          <w:lang w:eastAsia="el-GR"/>
        </w:rPr>
        <w:t>γ)</w:t>
      </w:r>
      <w:r w:rsidRPr="00845695">
        <w:rPr>
          <w:rFonts w:eastAsia="Times New Roman" w:cstheme="minorHAnsi"/>
          <w:spacing w:val="11"/>
          <w:sz w:val="28"/>
          <w:szCs w:val="28"/>
          <w:lang w:eastAsia="el-GR"/>
        </w:rPr>
        <w:t> Για τους υπαγόμενους στον Κανονισμό των Βαρέων και Ανθυγιεινών Επαγγελμάτων για τη λήψη πλήρους σύνταξης, απαιτείται η συμπλήρωση του 62ου έτους της ηλικίας και η πραγματοποίηση:</w:t>
      </w:r>
    </w:p>
    <w:p w:rsidR="009E19C5" w:rsidRPr="00845695" w:rsidRDefault="009E19C5" w:rsidP="009E19C5">
      <w:pPr>
        <w:shd w:val="clear" w:color="auto" w:fill="FFFFFF"/>
        <w:spacing w:before="192" w:after="192" w:line="240" w:lineRule="auto"/>
        <w:jc w:val="both"/>
        <w:rPr>
          <w:rFonts w:eastAsia="Times New Roman" w:cstheme="minorHAnsi"/>
          <w:spacing w:val="11"/>
          <w:sz w:val="28"/>
          <w:szCs w:val="28"/>
          <w:lang w:eastAsia="el-GR"/>
        </w:rPr>
      </w:pPr>
      <w:r w:rsidRPr="00845695">
        <w:rPr>
          <w:rFonts w:eastAsia="Times New Roman" w:cstheme="minorHAnsi"/>
          <w:spacing w:val="11"/>
          <w:sz w:val="28"/>
          <w:szCs w:val="28"/>
          <w:lang w:eastAsia="el-GR"/>
        </w:rPr>
        <w:t xml:space="preserve">4500 </w:t>
      </w:r>
      <w:proofErr w:type="spellStart"/>
      <w:r w:rsidRPr="00845695">
        <w:rPr>
          <w:rFonts w:eastAsia="Times New Roman" w:cstheme="minorHAnsi"/>
          <w:spacing w:val="11"/>
          <w:sz w:val="28"/>
          <w:szCs w:val="28"/>
          <w:lang w:eastAsia="el-GR"/>
        </w:rPr>
        <w:t>η.α</w:t>
      </w:r>
      <w:proofErr w:type="spellEnd"/>
      <w:r w:rsidRPr="00845695">
        <w:rPr>
          <w:rFonts w:eastAsia="Times New Roman" w:cstheme="minorHAnsi"/>
          <w:spacing w:val="11"/>
          <w:sz w:val="28"/>
          <w:szCs w:val="28"/>
          <w:lang w:eastAsia="el-GR"/>
        </w:rPr>
        <w:t>. συνολικά και ειδικών προϋποθέσεων χρόνου ασφάλισης στον ΚΒΑΕ καθώς και ασφαλιστικός δεσμός ανάλογα με την ημερομηνία υπαγωγής στην ασφάλιση και τον φορέα υπαγωγής, ή</w:t>
      </w:r>
    </w:p>
    <w:p w:rsidR="009E19C5" w:rsidRPr="00845695" w:rsidRDefault="009E19C5" w:rsidP="009E19C5">
      <w:pPr>
        <w:shd w:val="clear" w:color="auto" w:fill="FFFFFF"/>
        <w:spacing w:before="192" w:after="192" w:line="240" w:lineRule="auto"/>
        <w:jc w:val="both"/>
        <w:rPr>
          <w:rFonts w:eastAsia="Times New Roman" w:cstheme="minorHAnsi"/>
          <w:spacing w:val="11"/>
          <w:sz w:val="28"/>
          <w:szCs w:val="28"/>
          <w:lang w:eastAsia="el-GR"/>
        </w:rPr>
      </w:pPr>
      <w:r w:rsidRPr="00845695">
        <w:rPr>
          <w:rFonts w:eastAsia="Times New Roman" w:cstheme="minorHAnsi"/>
          <w:spacing w:val="11"/>
          <w:sz w:val="28"/>
          <w:szCs w:val="28"/>
          <w:lang w:eastAsia="el-GR"/>
        </w:rPr>
        <w:t xml:space="preserve">10.500 </w:t>
      </w:r>
      <w:proofErr w:type="spellStart"/>
      <w:r w:rsidRPr="00845695">
        <w:rPr>
          <w:rFonts w:eastAsia="Times New Roman" w:cstheme="minorHAnsi"/>
          <w:spacing w:val="11"/>
          <w:sz w:val="28"/>
          <w:szCs w:val="28"/>
          <w:lang w:eastAsia="el-GR"/>
        </w:rPr>
        <w:t>η.α</w:t>
      </w:r>
      <w:proofErr w:type="spellEnd"/>
      <w:r w:rsidRPr="00845695">
        <w:rPr>
          <w:rFonts w:eastAsia="Times New Roman" w:cstheme="minorHAnsi"/>
          <w:spacing w:val="11"/>
          <w:sz w:val="28"/>
          <w:szCs w:val="28"/>
          <w:lang w:eastAsia="el-GR"/>
        </w:rPr>
        <w:t xml:space="preserve">. και ειδικών προϋποθέσεων χρόνου ασφάλισης στον ΚΒΑΕ (αφορά μόνο παλαιούς μέχρι 31.12.1992 ασφαλισμένους). Στην τελευταία περίπτωση (10.500 </w:t>
      </w:r>
      <w:proofErr w:type="spellStart"/>
      <w:r w:rsidRPr="00845695">
        <w:rPr>
          <w:rFonts w:eastAsia="Times New Roman" w:cstheme="minorHAnsi"/>
          <w:spacing w:val="11"/>
          <w:sz w:val="28"/>
          <w:szCs w:val="28"/>
          <w:lang w:eastAsia="el-GR"/>
        </w:rPr>
        <w:t>η.α</w:t>
      </w:r>
      <w:proofErr w:type="spellEnd"/>
      <w:r w:rsidRPr="00845695">
        <w:rPr>
          <w:rFonts w:eastAsia="Times New Roman" w:cstheme="minorHAnsi"/>
          <w:spacing w:val="11"/>
          <w:sz w:val="28"/>
          <w:szCs w:val="28"/>
          <w:lang w:eastAsia="el-GR"/>
        </w:rPr>
        <w:t>. και ειδικών προϋποθέσεων χρόνου ασφάλισης στον  ΚΒΑΕ)  υφίσταται  δυνατότητα  λήψης και μειωμένης σύνταξης στο 60ο  έτος της ηλικίας.</w:t>
      </w:r>
    </w:p>
    <w:p w:rsidR="009E19C5" w:rsidRPr="00845695" w:rsidRDefault="009E19C5" w:rsidP="009E19C5">
      <w:pPr>
        <w:shd w:val="clear" w:color="auto" w:fill="FFFFFF"/>
        <w:spacing w:before="192" w:after="192" w:line="240" w:lineRule="auto"/>
        <w:jc w:val="both"/>
        <w:rPr>
          <w:rFonts w:eastAsia="Times New Roman" w:cstheme="minorHAnsi"/>
          <w:spacing w:val="11"/>
          <w:sz w:val="28"/>
          <w:szCs w:val="28"/>
          <w:lang w:eastAsia="el-GR"/>
        </w:rPr>
      </w:pPr>
      <w:r w:rsidRPr="00845695">
        <w:rPr>
          <w:rFonts w:eastAsia="Times New Roman" w:cstheme="minorHAnsi"/>
          <w:b/>
          <w:bCs/>
          <w:i/>
          <w:iCs/>
          <w:spacing w:val="11"/>
          <w:sz w:val="28"/>
          <w:szCs w:val="28"/>
          <w:lang w:eastAsia="el-GR"/>
        </w:rPr>
        <w:t>Για τους μέχρι 31.12.1992 ασφαλισμένους πέραν των ανωτέρω γενικών προϋποθέσεων ισχύουν και οι ειδικότερες προϋποθέσεις συνταξιοδότησης γήρατος που διαφοροποιούνται ανά ενταχθέντα φορέα ή το δημόσιο.</w:t>
      </w:r>
    </w:p>
    <w:p w:rsidR="009E19C5" w:rsidRPr="00845695" w:rsidRDefault="009E19C5" w:rsidP="009E19C5">
      <w:pPr>
        <w:shd w:val="clear" w:color="auto" w:fill="FFFFFF"/>
        <w:spacing w:before="192" w:after="192" w:line="240" w:lineRule="auto"/>
        <w:jc w:val="both"/>
        <w:rPr>
          <w:rFonts w:eastAsia="Times New Roman" w:cstheme="minorHAnsi"/>
          <w:spacing w:val="11"/>
          <w:sz w:val="28"/>
          <w:szCs w:val="28"/>
          <w:lang w:eastAsia="el-GR"/>
        </w:rPr>
      </w:pPr>
      <w:r w:rsidRPr="00845695">
        <w:rPr>
          <w:rFonts w:eastAsia="Times New Roman" w:cstheme="minorHAnsi"/>
          <w:b/>
          <w:bCs/>
          <w:spacing w:val="11"/>
          <w:sz w:val="28"/>
          <w:szCs w:val="28"/>
          <w:u w:val="single"/>
          <w:lang w:eastAsia="el-GR"/>
        </w:rPr>
        <w:t>Ποσό</w:t>
      </w:r>
      <w:r w:rsidRPr="00845695">
        <w:rPr>
          <w:rFonts w:eastAsia="Times New Roman" w:cstheme="minorHAnsi"/>
          <w:spacing w:val="11"/>
          <w:sz w:val="28"/>
          <w:szCs w:val="28"/>
          <w:u w:val="single"/>
          <w:lang w:eastAsia="el-GR"/>
        </w:rPr>
        <w:t> </w:t>
      </w:r>
      <w:r w:rsidRPr="00845695">
        <w:rPr>
          <w:rFonts w:eastAsia="Times New Roman" w:cstheme="minorHAnsi"/>
          <w:b/>
          <w:bCs/>
          <w:spacing w:val="11"/>
          <w:sz w:val="28"/>
          <w:szCs w:val="28"/>
          <w:u w:val="single"/>
          <w:lang w:eastAsia="el-GR"/>
        </w:rPr>
        <w:t>σύνταξης</w:t>
      </w:r>
    </w:p>
    <w:p w:rsidR="009E19C5" w:rsidRPr="00C171EB" w:rsidRDefault="009E19C5" w:rsidP="009E19C5">
      <w:pPr>
        <w:shd w:val="clear" w:color="auto" w:fill="FFFFFF"/>
        <w:spacing w:before="192" w:after="192" w:line="240" w:lineRule="auto"/>
        <w:jc w:val="both"/>
        <w:rPr>
          <w:rFonts w:eastAsia="Times New Roman" w:cstheme="minorHAnsi"/>
          <w:spacing w:val="11"/>
          <w:sz w:val="28"/>
          <w:szCs w:val="28"/>
          <w:lang w:eastAsia="el-GR"/>
        </w:rPr>
      </w:pPr>
      <w:r w:rsidRPr="00845695">
        <w:rPr>
          <w:rFonts w:eastAsia="Times New Roman" w:cstheme="minorHAnsi"/>
          <w:spacing w:val="11"/>
          <w:sz w:val="28"/>
          <w:szCs w:val="28"/>
          <w:lang w:eastAsia="el-GR"/>
        </w:rPr>
        <w:t>Η σύνταξη λόγω γήρατος υπολογίζεται σύμφωνα με τα άρθρα 7, 8 και 28 του </w:t>
      </w:r>
      <w:hyperlink r:id="rId4" w:tgtFrame="_blank" w:history="1">
        <w:r w:rsidRPr="00845695">
          <w:rPr>
            <w:rFonts w:eastAsia="Times New Roman" w:cstheme="minorHAnsi"/>
            <w:spacing w:val="11"/>
            <w:sz w:val="28"/>
            <w:szCs w:val="28"/>
            <w:u w:val="single"/>
            <w:lang w:eastAsia="el-GR"/>
          </w:rPr>
          <w:t>ν.4387/2016</w:t>
        </w:r>
      </w:hyperlink>
      <w:r w:rsidRPr="00845695">
        <w:rPr>
          <w:rFonts w:eastAsia="Times New Roman" w:cstheme="minorHAnsi"/>
          <w:spacing w:val="11"/>
          <w:sz w:val="28"/>
          <w:szCs w:val="28"/>
          <w:lang w:eastAsia="el-GR"/>
        </w:rPr>
        <w:t>, όπως ισχύει, και αποτελείται από:</w:t>
      </w:r>
    </w:p>
    <w:p w:rsidR="009E19C5" w:rsidRPr="00845695" w:rsidRDefault="009E19C5" w:rsidP="009E19C5">
      <w:pPr>
        <w:shd w:val="clear" w:color="auto" w:fill="FFFFFF"/>
        <w:spacing w:before="192" w:after="192" w:line="240" w:lineRule="auto"/>
        <w:jc w:val="both"/>
        <w:rPr>
          <w:rFonts w:eastAsia="Times New Roman" w:cstheme="minorHAnsi"/>
          <w:spacing w:val="11"/>
          <w:sz w:val="28"/>
          <w:szCs w:val="28"/>
          <w:lang w:eastAsia="el-GR"/>
        </w:rPr>
      </w:pPr>
      <w:r w:rsidRPr="00845695">
        <w:rPr>
          <w:rFonts w:eastAsia="Times New Roman" w:cstheme="minorHAnsi"/>
          <w:b/>
          <w:bCs/>
          <w:spacing w:val="11"/>
          <w:sz w:val="28"/>
          <w:szCs w:val="28"/>
          <w:lang w:eastAsia="el-GR"/>
        </w:rPr>
        <w:lastRenderedPageBreak/>
        <w:t>α)</w:t>
      </w:r>
      <w:r w:rsidRPr="00845695">
        <w:rPr>
          <w:rFonts w:eastAsia="Times New Roman" w:cstheme="minorHAnsi"/>
          <w:spacing w:val="11"/>
          <w:sz w:val="28"/>
          <w:szCs w:val="28"/>
          <w:lang w:eastAsia="el-GR"/>
        </w:rPr>
        <w:t> </w:t>
      </w:r>
      <w:r w:rsidRPr="00C171EB">
        <w:rPr>
          <w:rFonts w:eastAsia="Times New Roman" w:cstheme="minorHAnsi"/>
          <w:b/>
          <w:color w:val="FF0000"/>
          <w:spacing w:val="11"/>
          <w:sz w:val="28"/>
          <w:szCs w:val="28"/>
          <w:lang w:eastAsia="el-GR"/>
        </w:rPr>
        <w:t>την εθνική σύνταξη</w:t>
      </w:r>
    </w:p>
    <w:p w:rsidR="009E19C5" w:rsidRPr="00845695" w:rsidRDefault="009E19C5" w:rsidP="009E19C5">
      <w:pPr>
        <w:shd w:val="clear" w:color="auto" w:fill="FFFFFF"/>
        <w:spacing w:before="192" w:after="192" w:line="240" w:lineRule="auto"/>
        <w:jc w:val="both"/>
        <w:rPr>
          <w:rFonts w:eastAsia="Times New Roman" w:cstheme="minorHAnsi"/>
          <w:spacing w:val="11"/>
          <w:sz w:val="28"/>
          <w:szCs w:val="28"/>
          <w:lang w:eastAsia="el-GR"/>
        </w:rPr>
      </w:pPr>
      <w:r w:rsidRPr="00845695">
        <w:rPr>
          <w:rFonts w:eastAsia="Times New Roman" w:cstheme="minorHAnsi"/>
          <w:spacing w:val="11"/>
          <w:sz w:val="28"/>
          <w:szCs w:val="28"/>
          <w:lang w:eastAsia="el-GR"/>
        </w:rPr>
        <w:t>Η εθνική σύνταξη δεν χρηματοδοτείται από ασφαλιστικές εισφορές αλλά απευθείας από τον κρατικό προϋπολογισμό και χορηγείται σε όσους θεμελιώνουν συνταξιοδοτικό δικαίωμα, σύμφωνα με τις οικείες διατάξεις. Το πλήρες ποσό από 1.1.2024 ανέρχεται σε 426,17 ευρώ μηνιαίως και καταβάλλεται ακέραιο εφόσον έχουν συμπληρωθεί τουλάχιστον 20 έτη ασφάλισης και επιπλέον 40 έτη διαμονής στην Ελλάδα.</w:t>
      </w:r>
    </w:p>
    <w:p w:rsidR="009E19C5" w:rsidRPr="00845695" w:rsidRDefault="009E19C5" w:rsidP="009E19C5">
      <w:pPr>
        <w:shd w:val="clear" w:color="auto" w:fill="FFFFFF"/>
        <w:spacing w:before="192" w:after="192" w:line="240" w:lineRule="auto"/>
        <w:jc w:val="both"/>
        <w:rPr>
          <w:rFonts w:eastAsia="Times New Roman" w:cstheme="minorHAnsi"/>
          <w:spacing w:val="11"/>
          <w:sz w:val="28"/>
          <w:szCs w:val="28"/>
          <w:lang w:eastAsia="el-GR"/>
        </w:rPr>
      </w:pPr>
      <w:r w:rsidRPr="00845695">
        <w:rPr>
          <w:rFonts w:eastAsia="Times New Roman" w:cstheme="minorHAnsi"/>
          <w:b/>
          <w:bCs/>
          <w:spacing w:val="11"/>
          <w:sz w:val="28"/>
          <w:szCs w:val="28"/>
          <w:lang w:eastAsia="el-GR"/>
        </w:rPr>
        <w:t>β)</w:t>
      </w:r>
      <w:r w:rsidRPr="00845695">
        <w:rPr>
          <w:rFonts w:eastAsia="Times New Roman" w:cstheme="minorHAnsi"/>
          <w:spacing w:val="11"/>
          <w:sz w:val="28"/>
          <w:szCs w:val="28"/>
          <w:lang w:eastAsia="el-GR"/>
        </w:rPr>
        <w:t> </w:t>
      </w:r>
      <w:r w:rsidRPr="00C171EB">
        <w:rPr>
          <w:rFonts w:eastAsia="Times New Roman" w:cstheme="minorHAnsi"/>
          <w:b/>
          <w:color w:val="FF0000"/>
          <w:spacing w:val="11"/>
          <w:sz w:val="28"/>
          <w:szCs w:val="28"/>
          <w:lang w:eastAsia="el-GR"/>
        </w:rPr>
        <w:t>την ανταποδοτική σύνταξη</w:t>
      </w:r>
    </w:p>
    <w:p w:rsidR="009E19C5" w:rsidRPr="00845695" w:rsidRDefault="009E19C5" w:rsidP="009E19C5">
      <w:pPr>
        <w:shd w:val="clear" w:color="auto" w:fill="FFFFFF"/>
        <w:spacing w:before="192" w:line="240" w:lineRule="auto"/>
        <w:jc w:val="both"/>
        <w:rPr>
          <w:rFonts w:eastAsia="Times New Roman" w:cstheme="minorHAnsi"/>
          <w:spacing w:val="11"/>
          <w:sz w:val="28"/>
          <w:szCs w:val="28"/>
          <w:lang w:eastAsia="el-GR"/>
        </w:rPr>
      </w:pPr>
      <w:r w:rsidRPr="00845695">
        <w:rPr>
          <w:rFonts w:eastAsia="Times New Roman" w:cstheme="minorHAnsi"/>
          <w:spacing w:val="11"/>
          <w:sz w:val="28"/>
          <w:szCs w:val="28"/>
          <w:lang w:eastAsia="el-GR"/>
        </w:rPr>
        <w:t>Υπολογίζεται με βάση τις συντάξιμες αποδοχές του ασφαλισμένου, δηλαδή τις αποδοχές επί των οποίων έχουν καταβληθεί ασφαλιστικές εισφορές κατά τη διάρκεια  του εργασιακού του βίου και ειδικότερα από το έτος 2002 και μέχρι την έναρξη καταβολής της σύνταξης, το χρόνο ασφάλισής του και τα ισχύοντα κάθε φορά ποσοστά αναπλήρωσης.</w:t>
      </w:r>
    </w:p>
    <w:p w:rsidR="009E19C5" w:rsidRDefault="009E19C5" w:rsidP="009E19C5">
      <w:pPr>
        <w:rPr>
          <w:b/>
        </w:rPr>
      </w:pPr>
    </w:p>
    <w:p w:rsidR="009E19C5" w:rsidRPr="009E19C5" w:rsidRDefault="009E19C5" w:rsidP="009E19C5">
      <w:pPr>
        <w:rPr>
          <w:b/>
        </w:rPr>
      </w:pPr>
    </w:p>
    <w:p w:rsidR="009E19C5" w:rsidRPr="009E19C5" w:rsidRDefault="009E19C5" w:rsidP="009E19C5">
      <w:pPr>
        <w:rPr>
          <w:b/>
        </w:rPr>
      </w:pPr>
    </w:p>
    <w:p w:rsidR="009E19C5" w:rsidRPr="009E19C5" w:rsidRDefault="009E19C5" w:rsidP="009E19C5">
      <w:pPr>
        <w:rPr>
          <w:b/>
        </w:rPr>
      </w:pPr>
    </w:p>
    <w:p w:rsidR="009E19C5" w:rsidRPr="009E19C5" w:rsidRDefault="009E19C5" w:rsidP="009E19C5">
      <w:pPr>
        <w:rPr>
          <w:b/>
        </w:rPr>
      </w:pPr>
    </w:p>
    <w:p w:rsidR="009E19C5" w:rsidRPr="009E19C5" w:rsidRDefault="009E19C5" w:rsidP="009E19C5">
      <w:pPr>
        <w:rPr>
          <w:b/>
        </w:rPr>
      </w:pPr>
    </w:p>
    <w:p w:rsidR="009E19C5" w:rsidRPr="009E19C5" w:rsidRDefault="009E19C5" w:rsidP="009E19C5">
      <w:pPr>
        <w:rPr>
          <w:b/>
        </w:rPr>
      </w:pPr>
    </w:p>
    <w:p w:rsidR="009E19C5" w:rsidRPr="009E19C5" w:rsidRDefault="009E19C5" w:rsidP="009E19C5">
      <w:pPr>
        <w:rPr>
          <w:b/>
        </w:rPr>
      </w:pPr>
    </w:p>
    <w:p w:rsidR="003F03BB" w:rsidRDefault="003F03BB"/>
    <w:sectPr w:rsidR="003F03BB" w:rsidSect="003F03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19C5"/>
    <w:rsid w:val="003F03BB"/>
    <w:rsid w:val="009E19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9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pergasias.gov.gr/wp-content/uploads/2021/02/%CE%BD%CF%8C%CE%BC%CE%BF%CF%82-4387-2016_fek_a_85_2016.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2148</Characters>
  <Application>Microsoft Office Word</Application>
  <DocSecurity>0</DocSecurity>
  <Lines>17</Lines>
  <Paragraphs>5</Paragraphs>
  <ScaleCrop>false</ScaleCrop>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cp:revision>
  <dcterms:created xsi:type="dcterms:W3CDTF">2025-05-04T18:17:00Z</dcterms:created>
  <dcterms:modified xsi:type="dcterms:W3CDTF">2025-05-04T18:18:00Z</dcterms:modified>
</cp:coreProperties>
</file>